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4DE" w:rsidRPr="001934DE" w:rsidRDefault="003D70B0" w:rsidP="003D70B0">
      <w:pPr>
        <w:tabs>
          <w:tab w:val="left" w:pos="284"/>
          <w:tab w:val="left" w:pos="1276"/>
        </w:tabs>
        <w:rPr>
          <w:rFonts w:ascii="Calibri" w:hAnsi="Calibri" w:cs="Calibri"/>
          <w:i/>
          <w:sz w:val="36"/>
          <w:szCs w:val="36"/>
        </w:rPr>
      </w:pPr>
      <w:r>
        <w:rPr>
          <w:rFonts w:ascii="Calibri" w:hAnsi="Calibri" w:cs="Calibri"/>
          <w:noProof/>
          <w:sz w:val="32"/>
          <w:szCs w:val="32"/>
          <w:lang w:eastAsia="it-IT"/>
        </w:rPr>
        <w:drawing>
          <wp:inline distT="0" distB="0" distL="0" distR="0">
            <wp:extent cx="581025" cy="600074"/>
            <wp:effectExtent l="19050" t="0" r="9525" b="0"/>
            <wp:docPr id="2" name="Immagine 0" descr="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mma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545" cy="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34DE" w:rsidRPr="001934DE">
        <w:rPr>
          <w:rFonts w:ascii="Calibri" w:hAnsi="Calibri" w:cs="Calibri"/>
          <w:i/>
          <w:sz w:val="36"/>
          <w:szCs w:val="36"/>
        </w:rPr>
        <w:t xml:space="preserve"> </w:t>
      </w:r>
      <w:r w:rsidR="001934DE">
        <w:rPr>
          <w:rFonts w:ascii="Calibri" w:hAnsi="Calibri" w:cs="Calibri"/>
          <w:i/>
          <w:sz w:val="36"/>
          <w:szCs w:val="36"/>
        </w:rPr>
        <w:t xml:space="preserve">     </w:t>
      </w:r>
      <w:r w:rsidR="001934DE" w:rsidRPr="001934DE">
        <w:rPr>
          <w:rFonts w:ascii="Calibri" w:hAnsi="Calibri" w:cs="Calibri"/>
          <w:i/>
          <w:sz w:val="36"/>
          <w:szCs w:val="36"/>
        </w:rPr>
        <w:t xml:space="preserve"> </w:t>
      </w:r>
      <w:r>
        <w:rPr>
          <w:rFonts w:ascii="Calibri" w:hAnsi="Calibri" w:cs="Calibri"/>
          <w:i/>
          <w:sz w:val="36"/>
          <w:szCs w:val="36"/>
        </w:rPr>
        <w:t xml:space="preserve">              </w:t>
      </w:r>
      <w:r w:rsidR="001934DE" w:rsidRPr="001934DE">
        <w:rPr>
          <w:rFonts w:ascii="Calibri" w:hAnsi="Calibri" w:cs="Calibri"/>
          <w:i/>
          <w:sz w:val="36"/>
          <w:szCs w:val="36"/>
        </w:rPr>
        <w:t>COMUNE DI BUSTO GAROLFO</w:t>
      </w:r>
    </w:p>
    <w:p w:rsidR="001934DE" w:rsidRPr="001934DE" w:rsidRDefault="003D70B0" w:rsidP="003D70B0">
      <w:pPr>
        <w:tabs>
          <w:tab w:val="left" w:pos="2977"/>
          <w:tab w:val="left" w:pos="3119"/>
        </w:tabs>
        <w:ind w:firstLine="708"/>
        <w:rPr>
          <w:rFonts w:ascii="Calibri" w:hAnsi="Calibri" w:cs="Calibri"/>
          <w:i/>
          <w:sz w:val="28"/>
          <w:szCs w:val="28"/>
        </w:rPr>
      </w:pPr>
      <w:r>
        <w:rPr>
          <w:rFonts w:ascii="Calibri" w:hAnsi="Calibri" w:cs="Calibri"/>
          <w:i/>
          <w:sz w:val="28"/>
          <w:szCs w:val="28"/>
        </w:rPr>
        <w:t xml:space="preserve">                                     </w:t>
      </w:r>
      <w:r w:rsidR="001934DE" w:rsidRPr="001934DE">
        <w:rPr>
          <w:rFonts w:ascii="Calibri" w:hAnsi="Calibri" w:cs="Calibri"/>
          <w:i/>
          <w:sz w:val="28"/>
          <w:szCs w:val="28"/>
        </w:rPr>
        <w:t>Città Metropolitana di Milano</w:t>
      </w:r>
      <w:r w:rsidR="001934DE" w:rsidRPr="001934DE">
        <w:rPr>
          <w:rFonts w:ascii="Calibri" w:hAnsi="Calibri" w:cs="Calibri"/>
          <w:i/>
          <w:sz w:val="28"/>
          <w:szCs w:val="28"/>
        </w:rPr>
        <w:tab/>
      </w:r>
    </w:p>
    <w:p w:rsidR="00FA4739" w:rsidRDefault="00FA4739" w:rsidP="00FA4739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        </w:t>
      </w:r>
      <w:r w:rsidR="001934DE">
        <w:rPr>
          <w:rFonts w:ascii="Calibri" w:hAnsi="Calibri" w:cs="Calibri"/>
          <w:sz w:val="32"/>
          <w:szCs w:val="32"/>
        </w:rPr>
        <w:t xml:space="preserve">        </w:t>
      </w:r>
      <w:r>
        <w:rPr>
          <w:rFonts w:ascii="Calibri" w:hAnsi="Calibri" w:cs="Calibri"/>
          <w:sz w:val="32"/>
          <w:szCs w:val="32"/>
        </w:rPr>
        <w:t xml:space="preserve">   </w:t>
      </w:r>
      <w:r w:rsidR="003D70B0">
        <w:rPr>
          <w:rFonts w:ascii="Calibri" w:hAnsi="Calibri" w:cs="Calibri"/>
          <w:sz w:val="32"/>
          <w:szCs w:val="32"/>
        </w:rPr>
        <w:t xml:space="preserve">          </w:t>
      </w:r>
      <w:r>
        <w:rPr>
          <w:rFonts w:ascii="Calibri" w:hAnsi="Calibri" w:cs="Calibri"/>
          <w:sz w:val="32"/>
          <w:szCs w:val="32"/>
        </w:rPr>
        <w:t xml:space="preserve">  </w:t>
      </w:r>
      <w:r w:rsidR="003D70B0">
        <w:rPr>
          <w:rFonts w:ascii="Calibri" w:hAnsi="Calibri" w:cs="Calibri"/>
          <w:sz w:val="28"/>
          <w:szCs w:val="28"/>
        </w:rPr>
        <w:t>IL</w:t>
      </w:r>
      <w:r w:rsidRPr="001934DE">
        <w:rPr>
          <w:rFonts w:ascii="Calibri" w:hAnsi="Calibri" w:cs="Calibri"/>
          <w:sz w:val="28"/>
          <w:szCs w:val="28"/>
        </w:rPr>
        <w:t xml:space="preserve"> BILANCIO IN BREVE</w:t>
      </w:r>
    </w:p>
    <w:p w:rsidR="00084A27" w:rsidRPr="00084A27" w:rsidRDefault="0003512C" w:rsidP="00084A27">
      <w:pPr>
        <w:jc w:val="both"/>
        <w:rPr>
          <w:rFonts w:ascii="Calibri" w:hAnsi="Calibri" w:cs="Calibri"/>
          <w:sz w:val="24"/>
          <w:szCs w:val="24"/>
        </w:rPr>
      </w:pPr>
      <w:r w:rsidRPr="0003512C">
        <w:rPr>
          <w:rFonts w:ascii="Calibri" w:hAnsi="Calibri" w:cs="Calibri"/>
          <w:sz w:val="24"/>
          <w:szCs w:val="24"/>
        </w:rPr>
        <w:tab/>
      </w:r>
    </w:p>
    <w:p w:rsidR="00084A27" w:rsidRPr="00084A27" w:rsidRDefault="00084A27" w:rsidP="00084A27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 xml:space="preserve"> Il bilancio è lo strumento con il quale il Comune programma le attività e i servizi dell’ente per l’anno successivo. Al suo interno sono indicate le entrate e le uscite definite sulla base delle neces</w:t>
      </w:r>
      <w:r>
        <w:rPr>
          <w:rFonts w:ascii="Calibri" w:hAnsi="Calibri" w:cs="Calibri"/>
          <w:sz w:val="24"/>
          <w:szCs w:val="24"/>
        </w:rPr>
        <w:t>sità e delle priorità del paese</w:t>
      </w:r>
      <w:r w:rsidRPr="00084A27">
        <w:rPr>
          <w:rFonts w:ascii="Calibri" w:hAnsi="Calibri" w:cs="Calibri"/>
          <w:sz w:val="24"/>
          <w:szCs w:val="24"/>
        </w:rPr>
        <w:t xml:space="preserve">. Il bilancio deve essere approvato dal Consiglio comunale entro </w:t>
      </w:r>
    </w:p>
    <w:p w:rsidR="00084A27" w:rsidRPr="00084A27" w:rsidRDefault="00084A27" w:rsidP="00084A27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 xml:space="preserve">il 31 dicembre. Gli obiettivi indicati nel bilancio sono poi affidati ai responsabili degli uffici attraverso un piano esecutivo di gestione. 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 xml:space="preserve">Il bilancio di previsione è – per legge – in pareggio. Ciò significa che il totale delle spese che il Comune prevede di realizzare deve essere uguale al totale delle entrate previste per l’anno di riferimento. 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-Ecco una sintesi del Bilancio di Previsione 2024 del Comune di Busto Garolfo.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Il bilancio totale pareggia sulla cifra di 19.718.767,47 €.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 xml:space="preserve">1. Entrate 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Le risorse previste per il 2024 si suddividono principalmente in: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b/>
          <w:i/>
          <w:color w:val="FF0000"/>
          <w:sz w:val="24"/>
          <w:szCs w:val="24"/>
        </w:rPr>
        <w:t>Entrate tributarie (Titolo 1):</w:t>
      </w:r>
      <w:r w:rsidRPr="00084A27">
        <w:rPr>
          <w:rFonts w:ascii="Calibri" w:hAnsi="Calibri" w:cs="Calibri"/>
          <w:sz w:val="24"/>
          <w:szCs w:val="24"/>
        </w:rPr>
        <w:t xml:space="preserve"> Sono la voce principale delle entrate correnti, stimate in 7.186.490,65 € (IMU, TARI, addizionali, ecc.).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b/>
          <w:i/>
          <w:color w:val="FF0000"/>
          <w:sz w:val="24"/>
          <w:szCs w:val="24"/>
        </w:rPr>
        <w:t>Entrate in conto capitale (Titolo 4)</w:t>
      </w:r>
      <w:r w:rsidRPr="00084A27">
        <w:rPr>
          <w:rFonts w:ascii="Calibri" w:hAnsi="Calibri" w:cs="Calibri"/>
          <w:sz w:val="24"/>
          <w:szCs w:val="24"/>
        </w:rPr>
        <w:t>: Previsto un importo molto significativo di 7.179.630,15 €, destinato agli investimenti (opere pubbliche e infrastrutture). Questa voce include contributi agli investimenti per oltre 6 milioni di euro.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b/>
          <w:i/>
          <w:color w:val="FF0000"/>
          <w:sz w:val="24"/>
          <w:szCs w:val="24"/>
        </w:rPr>
        <w:t xml:space="preserve">Entrate </w:t>
      </w:r>
      <w:proofErr w:type="spellStart"/>
      <w:r w:rsidRPr="00084A27">
        <w:rPr>
          <w:rFonts w:ascii="Calibri" w:hAnsi="Calibri" w:cs="Calibri"/>
          <w:b/>
          <w:i/>
          <w:color w:val="FF0000"/>
          <w:sz w:val="24"/>
          <w:szCs w:val="24"/>
        </w:rPr>
        <w:t>extratributarie</w:t>
      </w:r>
      <w:proofErr w:type="spellEnd"/>
      <w:r w:rsidRPr="00084A27">
        <w:rPr>
          <w:rFonts w:ascii="Calibri" w:hAnsi="Calibri" w:cs="Calibri"/>
          <w:b/>
          <w:i/>
          <w:color w:val="FF0000"/>
          <w:sz w:val="24"/>
          <w:szCs w:val="24"/>
        </w:rPr>
        <w:t xml:space="preserve"> (Titolo 3):</w:t>
      </w:r>
      <w:r w:rsidRPr="00084A27">
        <w:rPr>
          <w:rFonts w:ascii="Calibri" w:hAnsi="Calibri" w:cs="Calibri"/>
          <w:sz w:val="24"/>
          <w:szCs w:val="24"/>
        </w:rPr>
        <w:t xml:space="preserve"> Previste per 2.166.413,69 € (proventi da servizi pubblici, sanzioni, ecc.).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b/>
          <w:i/>
          <w:color w:val="FF0000"/>
          <w:sz w:val="24"/>
          <w:szCs w:val="24"/>
        </w:rPr>
        <w:t>Trasferimenti correnti (Titolo 2</w:t>
      </w:r>
      <w:r w:rsidRPr="00084A27">
        <w:rPr>
          <w:rFonts w:ascii="Calibri" w:hAnsi="Calibri" w:cs="Calibri"/>
          <w:sz w:val="24"/>
          <w:szCs w:val="24"/>
        </w:rPr>
        <w:t>): Contributi da altri enti pubblici o privati per 536.471,00 €.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b/>
          <w:i/>
          <w:color w:val="FF0000"/>
          <w:sz w:val="24"/>
          <w:szCs w:val="24"/>
        </w:rPr>
        <w:t>Entrate per conto terzi (Titolo 9)</w:t>
      </w:r>
      <w:r w:rsidRPr="00084A27">
        <w:rPr>
          <w:rFonts w:ascii="Calibri" w:hAnsi="Calibri" w:cs="Calibri"/>
          <w:sz w:val="24"/>
          <w:szCs w:val="24"/>
        </w:rPr>
        <w:t>: Partite di giro che si compensano con le spese, pari a 2.159.000,00 €.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 xml:space="preserve">2. Spese 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Le risorse vengono allocate nelle seguenti Missioni principali (le aree di intervento più rilevanti):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Servizi istituzionali e generali (Missione 1): È la voce di spesa più alta, pari a 5.459.286,04 €, per il funzionamento della macchina comunale.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Istruzione e diritto allo studio (Missione 4): Stanziamento molto elevato di 4.696.372,12 €. Da notare che una gran parte di questi fondi (circa 3,5 milioni) è destinata a spese in conto capitale (investimenti nelle scuole).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Sviluppo sostenibile e ambiente (Missione 9): Previsti 2.150.479,42 €, destinati in gran parte al servizio idrico integrato e alla tutela ambientale.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Diritti sociali e famiglia (Missione 12): Risorse per 2.037.974,64 €, per asili nido, interventi per anziani, famiglie e diritto alla casa.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Ordine pubblico e sicurezza (Missione 3): Stanziati 447.861,27 € per la Polizia Locale.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 xml:space="preserve">Trasporti e mobilità (Missione 10): Spesa prevista di circa 1 milione di </w:t>
      </w:r>
      <w:proofErr w:type="gramStart"/>
      <w:r w:rsidRPr="00084A27">
        <w:rPr>
          <w:rFonts w:ascii="Calibri" w:hAnsi="Calibri" w:cs="Calibri"/>
          <w:sz w:val="24"/>
          <w:szCs w:val="24"/>
        </w:rPr>
        <w:t>euro .</w:t>
      </w:r>
      <w:proofErr w:type="gramEnd"/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>In sintesi</w:t>
      </w:r>
      <w:r>
        <w:rPr>
          <w:rFonts w:ascii="Calibri" w:hAnsi="Calibri" w:cs="Calibri"/>
          <w:sz w:val="24"/>
          <w:szCs w:val="24"/>
        </w:rPr>
        <w:t>,</w:t>
      </w:r>
      <w:r w:rsidRPr="00084A27">
        <w:rPr>
          <w:rFonts w:ascii="Calibri" w:hAnsi="Calibri" w:cs="Calibri"/>
          <w:sz w:val="24"/>
          <w:szCs w:val="24"/>
        </w:rPr>
        <w:t xml:space="preserve"> Il 2024 per Busto Garolfo si caratterizza come un anno di forti investimenti, specialmente nell'edilizia scolastica e nelle opere pubbliche, grazie alle ingenti entrate in conto capitale previste (Titolo 4), mantenendo al contempo una solida base di spesa per il sociale e l'amministrazione ordinaria.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  <w:r w:rsidRPr="00084A27">
        <w:rPr>
          <w:rFonts w:ascii="Calibri" w:hAnsi="Calibri" w:cs="Calibri"/>
          <w:sz w:val="24"/>
          <w:szCs w:val="24"/>
        </w:rPr>
        <w:t xml:space="preserve"> Durante l’anno viene costantemente monitorato l’equilibrio di bilancio tra entrate e spese. Un</w:t>
      </w:r>
      <w:r>
        <w:rPr>
          <w:rFonts w:ascii="Calibri" w:hAnsi="Calibri" w:cs="Calibri"/>
          <w:sz w:val="24"/>
          <w:szCs w:val="24"/>
        </w:rPr>
        <w:t xml:space="preserve"> </w:t>
      </w:r>
      <w:r w:rsidRPr="00084A27">
        <w:rPr>
          <w:rFonts w:ascii="Calibri" w:hAnsi="Calibri" w:cs="Calibri"/>
          <w:sz w:val="24"/>
          <w:szCs w:val="24"/>
        </w:rPr>
        <w:t xml:space="preserve">organo di revisione vigila sulla regolarità contabile finanziaria ed economica della gestione. I risultati della gestione saranno poi indicati nel rendiconto che dovrà essere approvato dal Consiglio Comunale entro il mese di aprile dell’anno successivo. </w:t>
      </w:r>
    </w:p>
    <w:p w:rsidR="00084A27" w:rsidRPr="00084A27" w:rsidRDefault="00084A27" w:rsidP="00084A27">
      <w:pPr>
        <w:jc w:val="both"/>
        <w:rPr>
          <w:rFonts w:ascii="Calibri" w:hAnsi="Calibri" w:cs="Calibri"/>
          <w:sz w:val="24"/>
          <w:szCs w:val="24"/>
        </w:rPr>
      </w:pPr>
    </w:p>
    <w:p w:rsidR="00E54C84" w:rsidRDefault="00E54C84" w:rsidP="00084A27">
      <w:pPr>
        <w:jc w:val="both"/>
        <w:rPr>
          <w:rFonts w:ascii="Calibri" w:hAnsi="Calibri" w:cs="Calibri"/>
          <w:sz w:val="24"/>
          <w:szCs w:val="24"/>
        </w:rPr>
      </w:pPr>
      <w:bookmarkStart w:id="0" w:name="_GoBack"/>
      <w:bookmarkEnd w:id="0"/>
    </w:p>
    <w:sectPr w:rsidR="00E54C84" w:rsidSect="00D92C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69A"/>
    <w:rsid w:val="0003512C"/>
    <w:rsid w:val="000419E8"/>
    <w:rsid w:val="00045996"/>
    <w:rsid w:val="00084A27"/>
    <w:rsid w:val="000B34AA"/>
    <w:rsid w:val="000C1A63"/>
    <w:rsid w:val="000D6FEC"/>
    <w:rsid w:val="000E717F"/>
    <w:rsid w:val="000E7D75"/>
    <w:rsid w:val="000F5748"/>
    <w:rsid w:val="001172A4"/>
    <w:rsid w:val="001436DC"/>
    <w:rsid w:val="00163408"/>
    <w:rsid w:val="0019039F"/>
    <w:rsid w:val="001934DE"/>
    <w:rsid w:val="001A510D"/>
    <w:rsid w:val="001D4591"/>
    <w:rsid w:val="00273DE7"/>
    <w:rsid w:val="00296493"/>
    <w:rsid w:val="002C40DA"/>
    <w:rsid w:val="002D70A1"/>
    <w:rsid w:val="003363AD"/>
    <w:rsid w:val="003919F5"/>
    <w:rsid w:val="003A079E"/>
    <w:rsid w:val="003B6166"/>
    <w:rsid w:val="003D70B0"/>
    <w:rsid w:val="0041326C"/>
    <w:rsid w:val="0042227C"/>
    <w:rsid w:val="00446C2C"/>
    <w:rsid w:val="00453377"/>
    <w:rsid w:val="00462AEF"/>
    <w:rsid w:val="004A239B"/>
    <w:rsid w:val="004A6A83"/>
    <w:rsid w:val="004E4BAF"/>
    <w:rsid w:val="004E7057"/>
    <w:rsid w:val="00561E14"/>
    <w:rsid w:val="005732A0"/>
    <w:rsid w:val="00574B99"/>
    <w:rsid w:val="005A740F"/>
    <w:rsid w:val="005B36E8"/>
    <w:rsid w:val="005C412A"/>
    <w:rsid w:val="005D2CB8"/>
    <w:rsid w:val="00663446"/>
    <w:rsid w:val="00695D7A"/>
    <w:rsid w:val="006D064E"/>
    <w:rsid w:val="006E3DDB"/>
    <w:rsid w:val="007219F1"/>
    <w:rsid w:val="00732808"/>
    <w:rsid w:val="007425FD"/>
    <w:rsid w:val="0076168B"/>
    <w:rsid w:val="007A77FC"/>
    <w:rsid w:val="00806FDB"/>
    <w:rsid w:val="0082169A"/>
    <w:rsid w:val="00836CE4"/>
    <w:rsid w:val="008941E4"/>
    <w:rsid w:val="008E0165"/>
    <w:rsid w:val="00910020"/>
    <w:rsid w:val="0094185F"/>
    <w:rsid w:val="00951A58"/>
    <w:rsid w:val="009E2805"/>
    <w:rsid w:val="00A44798"/>
    <w:rsid w:val="00A50E42"/>
    <w:rsid w:val="00A516DD"/>
    <w:rsid w:val="00A64BDF"/>
    <w:rsid w:val="00A73459"/>
    <w:rsid w:val="00A83EFE"/>
    <w:rsid w:val="00A90CC9"/>
    <w:rsid w:val="00AA614A"/>
    <w:rsid w:val="00AD389D"/>
    <w:rsid w:val="00AE4F5D"/>
    <w:rsid w:val="00AF5038"/>
    <w:rsid w:val="00B10CBC"/>
    <w:rsid w:val="00B23DEF"/>
    <w:rsid w:val="00B44005"/>
    <w:rsid w:val="00B80013"/>
    <w:rsid w:val="00BC099F"/>
    <w:rsid w:val="00C1350B"/>
    <w:rsid w:val="00C22FE6"/>
    <w:rsid w:val="00CA6034"/>
    <w:rsid w:val="00CE309C"/>
    <w:rsid w:val="00D016D2"/>
    <w:rsid w:val="00D249C9"/>
    <w:rsid w:val="00D85A04"/>
    <w:rsid w:val="00D92C24"/>
    <w:rsid w:val="00D97CA0"/>
    <w:rsid w:val="00DA0EE6"/>
    <w:rsid w:val="00DC3923"/>
    <w:rsid w:val="00E37EC9"/>
    <w:rsid w:val="00E42051"/>
    <w:rsid w:val="00E54C84"/>
    <w:rsid w:val="00E569D1"/>
    <w:rsid w:val="00ED3F74"/>
    <w:rsid w:val="00ED6722"/>
    <w:rsid w:val="00F17497"/>
    <w:rsid w:val="00F26441"/>
    <w:rsid w:val="00F92A48"/>
    <w:rsid w:val="00FA4739"/>
    <w:rsid w:val="00FF5D83"/>
    <w:rsid w:val="00FF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16DFB"/>
  <w15:docId w15:val="{3F1F033D-0482-4042-B295-CBB35FDD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92C2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41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4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A47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cont1</dc:creator>
  <cp:lastModifiedBy>cont1</cp:lastModifiedBy>
  <cp:revision>2</cp:revision>
  <cp:lastPrinted>2023-05-02T12:23:00Z</cp:lastPrinted>
  <dcterms:created xsi:type="dcterms:W3CDTF">2025-12-09T10:45:00Z</dcterms:created>
  <dcterms:modified xsi:type="dcterms:W3CDTF">2025-12-09T10:45:00Z</dcterms:modified>
</cp:coreProperties>
</file>